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478" w:rsidRPr="00F77478" w:rsidRDefault="00F77478" w:rsidP="00F77478">
      <w:pPr>
        <w:widowControl/>
        <w:shd w:val="clear" w:color="auto" w:fill="FFFFFF"/>
        <w:wordWrap w:val="0"/>
        <w:spacing w:line="495" w:lineRule="atLeast"/>
        <w:jc w:val="center"/>
        <w:rPr>
          <w:rFonts w:ascii="宋体" w:eastAsia="宋体" w:hAnsi="宋体" w:cs="宋体"/>
          <w:b/>
          <w:bCs/>
          <w:color w:val="D30101"/>
          <w:kern w:val="0"/>
          <w:sz w:val="27"/>
          <w:szCs w:val="27"/>
        </w:rPr>
      </w:pPr>
      <w:r w:rsidRPr="00F77478">
        <w:rPr>
          <w:rFonts w:ascii="宋体" w:eastAsia="宋体" w:hAnsi="宋体" w:cs="宋体" w:hint="eastAsia"/>
          <w:b/>
          <w:bCs/>
          <w:color w:val="D30101"/>
          <w:kern w:val="0"/>
          <w:sz w:val="27"/>
          <w:szCs w:val="27"/>
        </w:rPr>
        <w:t>中华人民共和国促进科技成果转化法（2015年修订）</w:t>
      </w:r>
    </w:p>
    <w:p w:rsidR="00F77478" w:rsidRPr="00F77478" w:rsidRDefault="00F77478" w:rsidP="00F77478">
      <w:pPr>
        <w:widowControl/>
        <w:wordWrap w:val="0"/>
        <w:jc w:val="center"/>
        <w:rPr>
          <w:rFonts w:ascii="ˎ̥" w:eastAsia="宋体" w:hAnsi="ˎ̥" w:cs="宋体" w:hint="eastAsia"/>
          <w:color w:val="2A2A2A"/>
          <w:kern w:val="0"/>
          <w:sz w:val="18"/>
          <w:szCs w:val="18"/>
        </w:rPr>
      </w:pPr>
      <w:r w:rsidRPr="00F77478">
        <w:rPr>
          <w:rFonts w:ascii="ˎ̥" w:eastAsia="宋体" w:hAnsi="ˎ̥" w:cs="宋体" w:hint="eastAsia"/>
          <w:noProof/>
          <w:color w:val="2A2A2A"/>
          <w:kern w:val="0"/>
          <w:sz w:val="18"/>
          <w:szCs w:val="18"/>
        </w:rPr>
        <w:drawing>
          <wp:inline distT="0" distB="0" distL="0" distR="0" wp14:anchorId="50BFC150" wp14:editId="6767FD7E">
            <wp:extent cx="8474075" cy="108585"/>
            <wp:effectExtent l="0" t="0" r="3175" b="5715"/>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st.gov.cn/images/detail-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4075" cy="108585"/>
                    </a:xfrm>
                    <a:prstGeom prst="rect">
                      <a:avLst/>
                    </a:prstGeom>
                    <a:noFill/>
                    <a:ln>
                      <a:noFill/>
                    </a:ln>
                  </pic:spPr>
                </pic:pic>
              </a:graphicData>
            </a:graphic>
          </wp:inline>
        </w:drawing>
      </w:r>
    </w:p>
    <w:p w:rsidR="00F77478" w:rsidRPr="00F77478" w:rsidRDefault="00F77478" w:rsidP="00F77478">
      <w:pPr>
        <w:widowControl/>
        <w:shd w:val="clear" w:color="auto" w:fill="FFFFFF"/>
        <w:wordWrap w:val="0"/>
        <w:jc w:val="center"/>
        <w:rPr>
          <w:rFonts w:ascii="ˎ̥" w:eastAsia="宋体" w:hAnsi="ˎ̥" w:cs="宋体"/>
          <w:color w:val="777777"/>
          <w:kern w:val="0"/>
          <w:sz w:val="18"/>
          <w:szCs w:val="18"/>
        </w:rPr>
      </w:pPr>
      <w:r w:rsidRPr="00F77478">
        <w:rPr>
          <w:rFonts w:ascii="ˎ̥" w:eastAsia="宋体" w:hAnsi="ˎ̥" w:cs="宋体"/>
          <w:color w:val="777777"/>
          <w:kern w:val="0"/>
          <w:sz w:val="18"/>
          <w:szCs w:val="18"/>
        </w:rPr>
        <w:t>日期：</w:t>
      </w:r>
      <w:r w:rsidRPr="00F77478">
        <w:rPr>
          <w:rFonts w:ascii="ˎ̥" w:eastAsia="宋体" w:hAnsi="ˎ̥" w:cs="宋体"/>
          <w:color w:val="777777"/>
          <w:kern w:val="0"/>
          <w:sz w:val="18"/>
          <w:szCs w:val="18"/>
        </w:rPr>
        <w:t>2015</w:t>
      </w:r>
      <w:r w:rsidRPr="00F77478">
        <w:rPr>
          <w:rFonts w:ascii="ˎ̥" w:eastAsia="宋体" w:hAnsi="ˎ̥" w:cs="宋体"/>
          <w:color w:val="777777"/>
          <w:kern w:val="0"/>
          <w:sz w:val="18"/>
          <w:szCs w:val="18"/>
        </w:rPr>
        <w:t>年</w:t>
      </w:r>
      <w:r w:rsidRPr="00F77478">
        <w:rPr>
          <w:rFonts w:ascii="ˎ̥" w:eastAsia="宋体" w:hAnsi="ˎ̥" w:cs="宋体"/>
          <w:color w:val="777777"/>
          <w:kern w:val="0"/>
          <w:sz w:val="18"/>
          <w:szCs w:val="18"/>
        </w:rPr>
        <w:t>08</w:t>
      </w:r>
      <w:r w:rsidRPr="00F77478">
        <w:rPr>
          <w:rFonts w:ascii="ˎ̥" w:eastAsia="宋体" w:hAnsi="ˎ̥" w:cs="宋体"/>
          <w:color w:val="777777"/>
          <w:kern w:val="0"/>
          <w:sz w:val="18"/>
          <w:szCs w:val="18"/>
        </w:rPr>
        <w:t>月</w:t>
      </w:r>
      <w:r w:rsidRPr="00F77478">
        <w:rPr>
          <w:rFonts w:ascii="ˎ̥" w:eastAsia="宋体" w:hAnsi="ˎ̥" w:cs="宋体"/>
          <w:color w:val="777777"/>
          <w:kern w:val="0"/>
          <w:sz w:val="18"/>
          <w:szCs w:val="18"/>
        </w:rPr>
        <w:t>31</w:t>
      </w:r>
      <w:r w:rsidRPr="00F77478">
        <w:rPr>
          <w:rFonts w:ascii="ˎ̥" w:eastAsia="宋体" w:hAnsi="ˎ̥" w:cs="宋体"/>
          <w:color w:val="777777"/>
          <w:kern w:val="0"/>
          <w:sz w:val="18"/>
          <w:szCs w:val="18"/>
        </w:rPr>
        <w:t>日</w:t>
      </w:r>
      <w:r w:rsidRPr="00F77478">
        <w:rPr>
          <w:rFonts w:ascii="ˎ̥" w:eastAsia="宋体" w:hAnsi="ˎ̥" w:cs="宋体"/>
          <w:color w:val="777777"/>
          <w:kern w:val="0"/>
          <w:sz w:val="18"/>
          <w:szCs w:val="18"/>
        </w:rPr>
        <w:t xml:space="preserve">      </w:t>
      </w:r>
      <w:r w:rsidRPr="00F77478">
        <w:rPr>
          <w:rFonts w:ascii="ˎ̥" w:eastAsia="宋体" w:hAnsi="ˎ̥" w:cs="宋体"/>
          <w:color w:val="777777"/>
          <w:kern w:val="0"/>
          <w:sz w:val="18"/>
          <w:szCs w:val="18"/>
        </w:rPr>
        <w:pict/>
      </w:r>
      <w:r w:rsidRPr="00F77478">
        <w:rPr>
          <w:rFonts w:ascii="ˎ̥" w:eastAsia="宋体" w:hAnsi="ˎ̥" w:cs="宋体"/>
          <w:color w:val="777777"/>
          <w:kern w:val="0"/>
          <w:sz w:val="18"/>
          <w:szCs w:val="18"/>
        </w:rPr>
        <w:t>来源：科技部</w:t>
      </w:r>
      <w:r w:rsidRPr="00F77478">
        <w:rPr>
          <w:rFonts w:ascii="ˎ̥" w:eastAsia="宋体" w:hAnsi="ˎ̥" w:cs="宋体"/>
          <w:color w:val="777777"/>
          <w:kern w:val="0"/>
          <w:sz w:val="18"/>
          <w:szCs w:val="18"/>
        </w:rPr>
        <w:t xml:space="preserve"> </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（1996年5月15日第八届全国人民代表大会常务委员会第十九次会议通过</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根据2015年8月29日第十二届全国人民代表大会常务委员会第十六次会议《关于修改〈中华人民共和国促进科技成果转化法〉的决定》修正）</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目　录</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第一章　总　则</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第二章 组织实施</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第三章 保障措施</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第四章 技术权益</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第五章 法律责任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第六章 附 则</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第一章　总　则</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第一条 为了促进科技成果转化为现实生产力，规范科技成果转化活动，加速科学技术进步，推动经济建设和社会发展，制定本法。</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第二条 本法所称科技成果，是指通过科学研究与技术开发所产生的具有实用价值的成果。职务科技成果，是</w:t>
      </w:r>
      <w:proofErr w:type="gramStart"/>
      <w:r w:rsidRPr="00F77478">
        <w:rPr>
          <w:rFonts w:ascii="宋体" w:eastAsia="宋体" w:hAnsi="宋体" w:cs="宋体" w:hint="eastAsia"/>
          <w:color w:val="393939"/>
          <w:kern w:val="0"/>
          <w:sz w:val="24"/>
          <w:szCs w:val="24"/>
          <w:shd w:val="clear" w:color="auto" w:fill="FFFFFF"/>
        </w:rPr>
        <w:t>指执行</w:t>
      </w:r>
      <w:proofErr w:type="gramEnd"/>
      <w:r w:rsidRPr="00F77478">
        <w:rPr>
          <w:rFonts w:ascii="宋体" w:eastAsia="宋体" w:hAnsi="宋体" w:cs="宋体" w:hint="eastAsia"/>
          <w:color w:val="393939"/>
          <w:kern w:val="0"/>
          <w:sz w:val="24"/>
          <w:szCs w:val="24"/>
          <w:shd w:val="clear" w:color="auto" w:fill="FFFFFF"/>
        </w:rPr>
        <w:t>研究开发机构、高等院校和企业等单位的工作任务，或者主要是利用上述单位的物质技术条件所完成的科技成果。</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本法所称科技成果转化，是指为提高生产力水平而对科技成果所进行的后续试验、开发、应用、推广直至形成新技术、新工艺、新材料、新产品，发展新产业等活动。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第三条 科技成果转化活动应当有利于加快实施创新驱动发展战略，促进科技与经济的结合，有利于提高经济效益、社会效益和保护环境、合理利用资源，有利于促进经济建设、社会发展和维护国家安全。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科技成果转化活动应当尊重市场规律，发挥企业的主体作用，遵循自愿、互利、公平、诚实信用的原则，依照法律法规规定和合同约定，享有权益，承担风险。科技成果转化活动中的知识产权受法律保护。</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科技成果转化活动应当遵守法律法规，维护国家利益，不得损害社会公共利益和他人合法权益。</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第四条 国家对科技成果转化合理安排财政资金投入，引导社会资金投入，推动科技成果转化资金投入的多元化。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第五条 国务院和地方各级人民政府应当加强科技、财政、投资、税收、人才、产业、金融、政府采购、军民融合等政策协同，为科技成果转化创造良好环境。</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地方各级人民政府根据本法规定的原则，结合本地实际，可以采取更加有利于促进科技成果转化的措施。</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第六条 国家鼓励科技成果首先在中国境内实施。中国单位或者个人向境外的组织、个人转让或者许可其实施科技成果的，应当遵守相关法律、行政法规以及国家有关规定。</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第七条 国家为了国家安全、国家利益和重大社会公共利益的需要，可以依法组织实施或者许可他人实施相关科技成果。</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第八条 国务院科学技术行政部门、经济综合管理部门和其他有关行政部门依照国务院规定的职责，管理、指导和协调科技成果转化工作。</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地方各级人民政府负责管理、指导和协调本行政区域内的科技成果转化工作。</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第二章　组织实施</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第九条 国务院和地方各级人民政府应当将科技成果的转化纳入国民经济和社会发展计划，并组织协调实施有关科技成果的转化。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第十条 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第十一条 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利用财政资金设立的科技项目的承担者应当按照规定及时提交相关科技报告，并将科技成果和相关知识产权信息汇交到科技成果信息系统。</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国家鼓励利用非财政资金设立的科技项目的承担者提交相关科技报告，将科技成果和相关知识产权信息汇交到科技成果信息系统，县级以上人民政府负责相关工作的部门应当为其提供方便。</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第十二条 对下列科技成果转化项目，国家通过政府采购、研究开发资助、发布产业技术指导目录、示范推广等方式予以支持：</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（一）能够显著提高产业技术水平、经济效益或者能够形成促进社会经济健康发展的新产业的；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（二）能够显著提高国家安全能力和公共安全水平的；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（三）能够合理开发和利用资源、节约能源、降低消耗以及防治环境污染、保护生态、提高应对气候变化和防灾减灾能力的；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（四）能够改善民生和提高公共健康水平的；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（五）能够促进现代农业或者农村经济发展的；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（六）能够加快民族地区、边远地区、贫困地区社会经济发展的。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第十三条 国家通过制定政策措施，提倡和鼓励采用先进技术、工艺和装备，不断改进、限制使用或者淘汰落后技术、工艺和装备。</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第十四条 国家加强标准制定工作，对新技术、新工艺、新材料、新产品依法及时制定国家标准、行业标准，积极参与国际标准的制定，推动先进适用技术推广和应用。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国家建立有效的军民科技成果相互转化体系，完善国防科技协同创新体制机制。军品科研生产应当依法优先采用先进适用的民用标准，推动军用、民用技术相互转移、转化。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第十五条 各级人民政府组织实施的重点科技成果转化项目，可以由有关部门组织采用公开招标的方式实施转化。有关部门应当对中标单位提供招标时确定的资助或者其他条件。</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第十六条 科技成果持有者可以采用下列方式进行科技成果转化：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（一）自行投资实施转化；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（二）向他人转让该科技成果；</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（三）许可他人使用该科技成果；</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（四）以该科技成果作为合作条件，与他人共同实施转化；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（五）以该科技成果作价投资，折算股份或者出资比例；</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（六）其他协商确定的方式。</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第十七条　国家鼓励研究开发机构、高等院校采取转让、许可或者作价投资等方式，向企业或者其他组织转移科技成果。</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第十八条 国家设立的研究开发机构、高等院校对其持有的科技成果，可以自主决定转让、许可或者作价投资，但应当通过协议定价、在技术交易市场挂牌交易、拍卖等方式确定价格。通过协议定价的，应当在本单位公示科技成果名称和</w:t>
      </w:r>
      <w:proofErr w:type="gramStart"/>
      <w:r w:rsidRPr="00F77478">
        <w:rPr>
          <w:rFonts w:ascii="宋体" w:eastAsia="宋体" w:hAnsi="宋体" w:cs="宋体" w:hint="eastAsia"/>
          <w:color w:val="393939"/>
          <w:kern w:val="0"/>
          <w:sz w:val="24"/>
          <w:szCs w:val="24"/>
          <w:shd w:val="clear" w:color="auto" w:fill="FFFFFF"/>
        </w:rPr>
        <w:t>拟交易</w:t>
      </w:r>
      <w:proofErr w:type="gramEnd"/>
      <w:r w:rsidRPr="00F77478">
        <w:rPr>
          <w:rFonts w:ascii="宋体" w:eastAsia="宋体" w:hAnsi="宋体" w:cs="宋体" w:hint="eastAsia"/>
          <w:color w:val="393939"/>
          <w:kern w:val="0"/>
          <w:sz w:val="24"/>
          <w:szCs w:val="24"/>
          <w:shd w:val="clear" w:color="auto" w:fill="FFFFFF"/>
        </w:rPr>
        <w:t>价格。</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第十九条 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科技成果完成人或者课题负责人，不得阻碍职务科技成果的转化，不得将职务科技成果及其技术资料和数据占为己有，侵犯单位的合法权益。</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第二十条 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国家设立的研究开发机构、高等院校应当建立符合科技成果转化工作特点的职称评定、岗位管理和考核评价制度，完善收入分配激励约束机制。</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第二十一条 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第二十二条 企业为采用新技术、新工艺、新材料和生产新产品，可以自行发布信息或者委托科技中介服务机构征集其所需的科技成果，或者征寻科技成果转化的合作者。</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县级以上地方各级人民政府科学技术行政部门和其他有关部门应当根据职责分工，为企业获取所需的科技成果提供帮助和支持。</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第二十三条 企业依法有权独立或者与境内外企业、事业单位和其他合作者联合实施科技成果转化。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企业可以通过公平竞争，独立或者与其他单位联合承担政府组织实施的科技研究开发和科技成果转化项目。</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第二十四条 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第二十五条 国家鼓励研究开发机构、高等院校与企业相结合，联合实施科技成果转化。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研究开发机构、高等院校可以参与政府有关部门或者企业实施科技成果转化的招标投标活动。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第二十六条 国家鼓励企业与研究开发机构、高等院校及其他组织采取联合建立研究开发平台、技术转移机构或者技术创新联盟等产学研合作方式，共同开展研究开发、成果应用与推广、标准研究与制定等活动。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合作各方应当签订协议，依法约定合作的组织形式、任务分工、资金投入、知识产权归属、权益分配、风险分担和违约责任等事项。</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第二十七条 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第二十八条 国家支持企业与研究开发机构、高等院校、职业院校及培训机构联合建立学生实习实践培训基地和研究生科研实践工作机构，共同培养专业技术人才和高技能人才。</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第二十九条 国家鼓励农业科研机构、农业试验示范单位独立或者与其他单位合作实施农业科技成果转化。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第三十条 国家培育和发展技术市场，鼓励创办科技中介服务机构，为技术交易提供交易场所、信息平台以及信息检索、加工与分析、评估、经纪等服务。</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科技中介服务机构提供服务，应当遵循公正、客观的原则，不得提供虚假的信息和证明，对其在服务过程中知悉的国家秘密和当事人的商业秘密负有保密义务。</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第三十一条 国家支持根据产业和区域发展需要建设公共研究开发平台，为科技成果转化提供技术集成、共性技术研究开发、中间试验和工业性试验、科技成果系统化和工程化开发、技术推广与示范等服务。</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第三十二条 国家支持科技企业孵化器、大学科技园等科技企业孵化机构发展，为初创期科技型中小企业提供孵化场地、创业辅导、研究开发与管理咨询等服务。</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第三章　保障措施</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第三十三条 科技成果转化财政经费，主要用于科技成果转化的引导资金、贷款贴息、补助资金和风险投资以及其他促进科技成果转化的资金用途。</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第三十四条 国家依照有关税收法律、行政法规规定对科技成果转化活动实行税收优惠。</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第三十五条 国家鼓励银行业金融机构在组织形式、管理机制、金融产品和服务等方面进行创新，鼓励开展知识产权质押贷款、股权质押贷款等贷款业务，为科技成果转化提供金融支持。</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国家鼓励政策性金融机构采取措施，加大对科技成果转化的金融支持。</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第三十六条 国家鼓励保险机构开发符合科技成果转化特点的保险品种，为科技成果转化提供保险服务。</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第三十七条 国家完善多层次资本市场，支持企业通过股权交易、依法发行股票和债券等直接融资方式为科技成果转化项目进行融资。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第三十八条 国家鼓励创业投资机构投资科技成果转化项目。</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国家设立的创业投资引导基金，应当引导和支持创业投资机构投资初创期科技型中小企业。</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第三十九条 国家鼓励设立科技成果转化基金或者风险基金，其资金来源由国家、地方、企业、事业单位以及其他组织或者个人提供，用于支持高投入、高风险、高产出的科技成果的转化，加速重大科技成果的产业化。</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科技成果转化基金和风险基金的设立及其资金使用，依照国家有关规定执行。</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第四章　技术权益</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第四十条 科技成果完成单位与其他单位合作进行科技成果转化的，应当依法由合同约定该科技成果有关权益的归属。合同未作约定的，按照下列原则办理：</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（一）在合作转化中无新的发明创造的，该科技成果的权益，归该科技成果完成单位；</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（二）在合作转化中产生新的发明创造的，该新发明创造的权益归合作各方共有；</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（三）对合作转化中产生的科技成果，各方都有实施该项科技成果的权利，转让该科技成果应经合作各方同意。</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第四十一条 科技成果完成单位与其他单位合作进行科技成果转化的，合作各方应当就保守技术秘密达成协议；当事人不得违反协议或者违反权利人有关保守技术秘密的要求，披露、允许他人使用该技术。</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第四十二条 企业、事业单位应当建立健全技术秘密保护制度，保护本单位的技术秘密。职工应当遵守本单位的技术秘密保护制度。</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职工不得将职务科技成果擅自转让或者变相转让。</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第四十三条 国家设立的研究开发机构、高等院校转化科技成果所获得的收入全部留归本单位，在对完成、转化职务科技成果做出重要贡献的人员给予奖励和报酬后，主要用于科学技术研究开发与成果转化等相关工作。</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第四十四条 职务科技成果转化后，由科技成果完成单位对完成、转化该项科技成果做出重要贡献的人员给予奖励和报酬。</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科技成果完成单位可以规定或者与科技人员约定奖励和报酬的方式、数额和时限。单位制定相关规定，应当充分听取本单位科技人员的意见，并在本单位公开相关规定。</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第四十五条 科技成果完成单位未规定、也未与科技人员约定奖励和报酬的方式和数额的，按照下列标准对完成、转化职务科技成果做出重要贡献的人员给予奖励和报酬：</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（一）将该项职务科技成果转让、许可给他人实施的，从该项科技成果转让净收入或者许可净收入中提取不低于百分之五十的比例；</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（二）利用该项职务科技成果作价投资的，从该项科技成果形成的股份或者出资比例中提取不低于百分之五十的比例；</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（三）将该项职务科技成果自行实施或者与他人合作实施的，应当在实施转化成功投产后连续三至五年，每年从实施该项科技成果的营业利润中提取不低于百分之五的比例。</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国家设立的研究开发机构、高等院校规定或者与科技人员约定奖励和报酬的方式和数额应当符合前款第一项至第三项规定的标准。</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国有企业、事业单位依照本法规定对完成、转化职务科技成果做出重要贡献的人员给予奖励和报酬的支出计入当年本单位工资总额，但不受当年本单位工资总额限制、不纳入本单位工资总额基数。</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第五章　法律责任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第四十六条 利用财政资金设立的科技项目的承担者未依照本法规定提交科技报告、汇</w:t>
      </w:r>
      <w:proofErr w:type="gramStart"/>
      <w:r w:rsidRPr="00F77478">
        <w:rPr>
          <w:rFonts w:ascii="宋体" w:eastAsia="宋体" w:hAnsi="宋体" w:cs="宋体" w:hint="eastAsia"/>
          <w:color w:val="393939"/>
          <w:kern w:val="0"/>
          <w:sz w:val="24"/>
          <w:szCs w:val="24"/>
          <w:shd w:val="clear" w:color="auto" w:fill="FFFFFF"/>
        </w:rPr>
        <w:t>交科技</w:t>
      </w:r>
      <w:proofErr w:type="gramEnd"/>
      <w:r w:rsidRPr="00F77478">
        <w:rPr>
          <w:rFonts w:ascii="宋体" w:eastAsia="宋体" w:hAnsi="宋体" w:cs="宋体" w:hint="eastAsia"/>
          <w:color w:val="393939"/>
          <w:kern w:val="0"/>
          <w:sz w:val="24"/>
          <w:szCs w:val="24"/>
          <w:shd w:val="clear" w:color="auto" w:fill="FFFFFF"/>
        </w:rPr>
        <w:t>成果和相关知识产权信息的，由组织实施项目的政府有关部门、管理机构责令改正；情节严重的，予以通报批评，禁止其在一定期限内承担利用财政资金设立的科技项目。</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国家设立的研究开发机构、高等院校未依照本法规定提交科技成果转化情况年度报告的，由其主管部门责令改正；情节严重的，予以通报批评。</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lastRenderedPageBreak/>
        <w:t xml:space="preserve">　　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科技中介服务机构及其从业人员违反本法规定泄露国家秘密或者当事人的商业秘密的，依照有关法律、行政法规的规定承担相应的法律责任。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第四十九条 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第五十条 违反本法规定，以唆使窃取、利诱胁迫等手段侵占他人的科技成果，侵犯他人合法权益的，依法承担民事赔偿责任，可以处以罚款；构成犯罪的，依法追究刑事责任。</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第五十一条 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F77478" w:rsidRPr="00F77478" w:rsidRDefault="00F77478" w:rsidP="00F77478">
      <w:pPr>
        <w:widowControl/>
        <w:shd w:val="clear" w:color="auto" w:fill="FFFFFF"/>
        <w:wordWrap w:val="0"/>
        <w:spacing w:line="480" w:lineRule="atLeast"/>
        <w:jc w:val="center"/>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第六章　附则</w:t>
      </w:r>
    </w:p>
    <w:p w:rsidR="00F77478" w:rsidRPr="00F77478" w:rsidRDefault="00F77478" w:rsidP="00F77478">
      <w:pPr>
        <w:widowControl/>
        <w:shd w:val="clear" w:color="auto" w:fill="FFFFFF"/>
        <w:wordWrap w:val="0"/>
        <w:spacing w:line="480" w:lineRule="atLeast"/>
        <w:jc w:val="left"/>
        <w:rPr>
          <w:rFonts w:ascii="ˎ̥" w:eastAsia="宋体" w:hAnsi="ˎ̥" w:cs="宋体"/>
          <w:color w:val="2A2A2A"/>
          <w:kern w:val="0"/>
          <w:sz w:val="23"/>
          <w:szCs w:val="23"/>
        </w:rPr>
      </w:pPr>
      <w:r w:rsidRPr="00F77478">
        <w:rPr>
          <w:rFonts w:ascii="宋体" w:eastAsia="宋体" w:hAnsi="宋体" w:cs="宋体" w:hint="eastAsia"/>
          <w:color w:val="393939"/>
          <w:kern w:val="0"/>
          <w:sz w:val="24"/>
          <w:szCs w:val="24"/>
          <w:shd w:val="clear" w:color="auto" w:fill="FFFFFF"/>
        </w:rPr>
        <w:t xml:space="preserve">　　第五十二条 本法自1996年10月1日起施行。</w:t>
      </w:r>
    </w:p>
    <w:p w:rsidR="00230F71" w:rsidRPr="00F77478" w:rsidRDefault="00230F71">
      <w:bookmarkStart w:id="0" w:name="_GoBack"/>
      <w:bookmarkEnd w:id="0"/>
    </w:p>
    <w:sectPr w:rsidR="00230F71" w:rsidRPr="00F77478" w:rsidSect="00230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2C1E"/>
    <w:rsid w:val="00137D27"/>
    <w:rsid w:val="00230F71"/>
    <w:rsid w:val="0025031D"/>
    <w:rsid w:val="00262C1E"/>
    <w:rsid w:val="00630E84"/>
    <w:rsid w:val="008A00FE"/>
    <w:rsid w:val="00F7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7478"/>
    <w:rPr>
      <w:sz w:val="18"/>
      <w:szCs w:val="18"/>
    </w:rPr>
  </w:style>
  <w:style w:type="character" w:customStyle="1" w:styleId="Char">
    <w:name w:val="批注框文本 Char"/>
    <w:basedOn w:val="a0"/>
    <w:link w:val="a3"/>
    <w:uiPriority w:val="99"/>
    <w:semiHidden/>
    <w:rsid w:val="00F774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42663">
      <w:bodyDiv w:val="1"/>
      <w:marLeft w:val="0"/>
      <w:marRight w:val="0"/>
      <w:marTop w:val="0"/>
      <w:marBottom w:val="0"/>
      <w:divBdr>
        <w:top w:val="none" w:sz="0" w:space="0" w:color="auto"/>
        <w:left w:val="none" w:sz="0" w:space="0" w:color="auto"/>
        <w:bottom w:val="none" w:sz="0" w:space="0" w:color="auto"/>
        <w:right w:val="none" w:sz="0" w:space="0" w:color="auto"/>
      </w:divBdr>
      <w:divsChild>
        <w:div w:id="1816802431">
          <w:marLeft w:val="0"/>
          <w:marRight w:val="0"/>
          <w:marTop w:val="0"/>
          <w:marBottom w:val="0"/>
          <w:divBdr>
            <w:top w:val="none" w:sz="0" w:space="0" w:color="auto"/>
            <w:left w:val="none" w:sz="0" w:space="0" w:color="auto"/>
            <w:bottom w:val="none" w:sz="0" w:space="0" w:color="auto"/>
            <w:right w:val="none" w:sz="0" w:space="0" w:color="auto"/>
          </w:divBdr>
          <w:divsChild>
            <w:div w:id="777289453">
              <w:marLeft w:val="0"/>
              <w:marRight w:val="0"/>
              <w:marTop w:val="0"/>
              <w:marBottom w:val="0"/>
              <w:divBdr>
                <w:top w:val="none" w:sz="0" w:space="0" w:color="auto"/>
                <w:left w:val="none" w:sz="0" w:space="0" w:color="auto"/>
                <w:bottom w:val="none" w:sz="0" w:space="0" w:color="auto"/>
                <w:right w:val="none" w:sz="0" w:space="0" w:color="auto"/>
              </w:divBdr>
            </w:div>
          </w:divsChild>
        </w:div>
        <w:div w:id="84419087">
          <w:marLeft w:val="0"/>
          <w:marRight w:val="0"/>
          <w:marTop w:val="0"/>
          <w:marBottom w:val="0"/>
          <w:divBdr>
            <w:top w:val="none" w:sz="0" w:space="0" w:color="auto"/>
            <w:left w:val="none" w:sz="0" w:space="0" w:color="auto"/>
            <w:bottom w:val="none" w:sz="0" w:space="0" w:color="auto"/>
            <w:right w:val="none" w:sz="0" w:space="0" w:color="auto"/>
          </w:divBdr>
        </w:div>
        <w:div w:id="541482294">
          <w:marLeft w:val="0"/>
          <w:marRight w:val="0"/>
          <w:marTop w:val="0"/>
          <w:marBottom w:val="0"/>
          <w:divBdr>
            <w:top w:val="none" w:sz="0" w:space="0" w:color="auto"/>
            <w:left w:val="none" w:sz="0" w:space="0" w:color="auto"/>
            <w:bottom w:val="none" w:sz="0" w:space="0" w:color="auto"/>
            <w:right w:val="none" w:sz="0" w:space="0" w:color="auto"/>
          </w:divBdr>
        </w:div>
        <w:div w:id="32925071">
          <w:marLeft w:val="0"/>
          <w:marRight w:val="0"/>
          <w:marTop w:val="0"/>
          <w:marBottom w:val="0"/>
          <w:divBdr>
            <w:top w:val="none" w:sz="0" w:space="0" w:color="000000"/>
            <w:left w:val="none" w:sz="0" w:space="0" w:color="000000"/>
            <w:bottom w:val="none" w:sz="0" w:space="0" w:color="000000"/>
            <w:right w:val="none" w:sz="0"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1034</Words>
  <Characters>5898</Characters>
  <Application>Microsoft Office Word</Application>
  <DocSecurity>0</DocSecurity>
  <Lines>49</Lines>
  <Paragraphs>13</Paragraphs>
  <ScaleCrop>false</ScaleCrop>
  <Company>china</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2020-05-12T12:36:00Z</dcterms:created>
  <dcterms:modified xsi:type="dcterms:W3CDTF">2020-05-12T12:36:00Z</dcterms:modified>
</cp:coreProperties>
</file>